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附件3</w:t>
      </w:r>
    </w:p>
    <w:p>
      <w:pPr>
        <w:spacing w:line="360" w:lineRule="auto"/>
        <w:jc w:val="center"/>
        <w:rPr>
          <w:rFonts w:ascii="新宋体" w:hAnsi="新宋体" w:eastAsia="新宋体"/>
          <w:b/>
          <w:sz w:val="23"/>
          <w:szCs w:val="23"/>
        </w:rPr>
      </w:pPr>
      <w:bookmarkStart w:id="0" w:name="_GoBack"/>
      <w:r>
        <w:rPr>
          <w:rFonts w:ascii="新宋体" w:hAnsi="新宋体" w:eastAsia="新宋体"/>
          <w:b/>
          <w:sz w:val="23"/>
          <w:szCs w:val="23"/>
        </w:rPr>
        <w:t>浙江省应用型本科高校建设自评报告支撑数据目录</w:t>
      </w:r>
    </w:p>
    <w:bookmarkEnd w:id="0"/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1.应用型专业占学校专业总数比例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2.应用型专业就读的学生占学校在校生总数的比例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3.前8位应用型专业就读学生占学校在校生总数的比例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4.专业教师中行业、企业、实务部门等兼职教师占比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5.专业教师中“双师双能”型和具有行业企业实践经历的教师占比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6.学校加强应用型建设专项经费（自然年度内学校立项用于应用型建设的专项经费总额）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7.生均本科实验经费（自然年度内学校用于实验教学运行、维护经费生均值）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8.生均本科实习实训经费（自然年度内用于本科培养方案内的实习实训环节支出经费生均值）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9.全校开设课程总门数（学年度内实际开设的本科培养计划内课程总数，跨学期讲授的同一门课程计一门）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10.实践教学学分占总学分比例（可按学科门类）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11.实习生数与校外实践基地数比例（学年度内实习生总数与实际承担实习任务的校外实践基地的比例）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12.选修课学分占总学分比例（可按学科门类）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13.主讲本科课程的教授占教授总数的比例（不含讲座）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14.行业、企业、实务部门师资讲授本科课程占课程总门次数的比例（一门课程的全部课时均由实务部门师资授课，计为1；由多名教师共同承担的，按该教师实际承担学时比例计算）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15.校地、校企深度合作共建产学研协同创新平台数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16.专任教师师均承担横向科研经费数（人文社科类专任教师和理工科类专任教师分别统计）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17.科技成果转化收入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18.学生取得发明专利、实用新型专利和外观设计专利授权总数及生均数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19.学生参加创新创业活动项目生均数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20.应用型专业毕业生创业率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21.应用型专业毕业生对母校的满意度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22.用人单位对应用型专业毕业生满意度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23.其它与应用型高校建设相关数据</w:t>
      </w:r>
    </w:p>
    <w:p>
      <w:pPr>
        <w:spacing w:line="360" w:lineRule="auto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说明：</w:t>
      </w:r>
    </w:p>
    <w:p>
      <w:pPr>
        <w:spacing w:line="360" w:lineRule="auto"/>
        <w:ind w:firstLine="460" w:firstLineChars="200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1.除特殊说明外，财务信息按自然年度统计，教学及相关信息按学年度统计，与高基报表统计口径相一致。</w:t>
      </w:r>
    </w:p>
    <w:p>
      <w:pPr>
        <w:spacing w:line="360" w:lineRule="auto"/>
        <w:ind w:firstLine="460" w:firstLineChars="200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2.以上支持数据项除在自评报告中有所体现外，请学校按照顺序制定EXCEL表单独附表。</w:t>
      </w:r>
    </w:p>
    <w:p>
      <w:pPr>
        <w:spacing w:line="360" w:lineRule="auto"/>
        <w:ind w:firstLine="460" w:firstLineChars="200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3.自评报告中的各项数据均保留小数点后两位数字。</w:t>
      </w:r>
    </w:p>
    <w:p>
      <w:pPr>
        <w:spacing w:line="360" w:lineRule="auto"/>
        <w:jc w:val="right"/>
        <w:rPr>
          <w:rFonts w:ascii="新宋体" w:hAnsi="新宋体" w:eastAsia="新宋体"/>
          <w:sz w:val="23"/>
          <w:szCs w:val="23"/>
        </w:rPr>
      </w:pPr>
    </w:p>
    <w:p>
      <w:pPr>
        <w:spacing w:line="360" w:lineRule="auto"/>
        <w:jc w:val="right"/>
        <w:rPr>
          <w:rFonts w:ascii="新宋体" w:hAnsi="新宋体" w:eastAsia="新宋体"/>
          <w:sz w:val="23"/>
          <w:szCs w:val="23"/>
        </w:rPr>
      </w:pPr>
    </w:p>
    <w:p>
      <w:pPr>
        <w:spacing w:line="360" w:lineRule="auto"/>
        <w:jc w:val="right"/>
        <w:rPr>
          <w:rFonts w:ascii="新宋体" w:hAnsi="新宋体" w:eastAsia="新宋体"/>
          <w:sz w:val="23"/>
          <w:szCs w:val="23"/>
        </w:rPr>
      </w:pPr>
    </w:p>
    <w:p>
      <w:pPr>
        <w:spacing w:line="360" w:lineRule="auto"/>
        <w:jc w:val="right"/>
        <w:rPr>
          <w:rFonts w:ascii="新宋体" w:hAnsi="新宋体" w:eastAsia="新宋体"/>
          <w:sz w:val="23"/>
          <w:szCs w:val="23"/>
        </w:rPr>
      </w:pPr>
    </w:p>
    <w:p>
      <w:pPr>
        <w:spacing w:line="360" w:lineRule="auto"/>
        <w:jc w:val="right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浙江省教育厅办公室</w:t>
      </w:r>
    </w:p>
    <w:p>
      <w:pPr>
        <w:jc w:val="right"/>
      </w:pPr>
      <w:r>
        <w:rPr>
          <w:rFonts w:ascii="新宋体" w:hAnsi="新宋体" w:eastAsia="新宋体"/>
          <w:sz w:val="23"/>
          <w:szCs w:val="23"/>
        </w:rPr>
        <w:t>201</w:t>
      </w:r>
      <w:r>
        <w:rPr>
          <w:rFonts w:hint="eastAsia" w:ascii="新宋体" w:hAnsi="新宋体" w:eastAsia="新宋体"/>
          <w:sz w:val="23"/>
          <w:szCs w:val="23"/>
        </w:rPr>
        <w:t>7</w:t>
      </w:r>
      <w:r>
        <w:rPr>
          <w:rFonts w:ascii="新宋体" w:hAnsi="新宋体" w:eastAsia="新宋体"/>
          <w:sz w:val="23"/>
          <w:szCs w:val="23"/>
        </w:rPr>
        <w:t>年</w:t>
      </w:r>
      <w:r>
        <w:rPr>
          <w:rFonts w:hint="eastAsia" w:ascii="新宋体" w:hAnsi="新宋体" w:eastAsia="新宋体"/>
          <w:sz w:val="23"/>
          <w:szCs w:val="23"/>
        </w:rPr>
        <w:t>10</w:t>
      </w:r>
      <w:r>
        <w:rPr>
          <w:rFonts w:ascii="新宋体" w:hAnsi="新宋体" w:eastAsia="新宋体"/>
          <w:sz w:val="23"/>
          <w:szCs w:val="23"/>
        </w:rPr>
        <w:t>月</w:t>
      </w:r>
      <w:r>
        <w:rPr>
          <w:rFonts w:hint="eastAsia" w:ascii="新宋体" w:hAnsi="新宋体" w:eastAsia="新宋体"/>
          <w:sz w:val="23"/>
          <w:szCs w:val="23"/>
        </w:rPr>
        <w:t>19</w:t>
      </w:r>
      <w:r>
        <w:rPr>
          <w:rFonts w:ascii="新宋体" w:hAnsi="新宋体" w:eastAsia="新宋体"/>
          <w:sz w:val="23"/>
          <w:szCs w:val="23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YjM2YTg5N2M2NGFiNTRhODYwYWVlYjZiZmE0NTEifQ=="/>
  </w:docVars>
  <w:rsids>
    <w:rsidRoot w:val="7E2F3C15"/>
    <w:rsid w:val="7E2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2022-10-12T07:51:00Z</dcterms:created>
  <dc:creator>WPS_1665469752</dc:creator>
  <cp:lastModifiedBy>WPS_1665469752</cp:lastModifiedBy>
  <dcterms:modified xsi:type="dcterms:W3CDTF">2022-10-12T07:51:55Z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EB33A633D0654E29A42968511D45A1ED</vt:lpwstr>
  </property>
</Properties>
</file>